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64D" w:rsidRDefault="0089664D" w:rsidP="0089664D">
      <w:pPr>
        <w:spacing w:line="480" w:lineRule="auto"/>
        <w:ind w:firstLine="720"/>
        <w:jc w:val="center"/>
        <w:rPr>
          <w:rFonts w:ascii="Times New Roman" w:hAnsi="Times New Roman" w:cs="Times New Roman"/>
          <w:sz w:val="24"/>
          <w:szCs w:val="24"/>
        </w:rPr>
      </w:pPr>
      <w:bookmarkStart w:id="0" w:name="_GoBack"/>
      <w:bookmarkEnd w:id="0"/>
    </w:p>
    <w:p w:rsidR="0089664D" w:rsidRDefault="0089664D" w:rsidP="0089664D">
      <w:pPr>
        <w:spacing w:line="480" w:lineRule="auto"/>
        <w:ind w:firstLine="720"/>
        <w:jc w:val="center"/>
        <w:rPr>
          <w:rFonts w:ascii="Times New Roman" w:hAnsi="Times New Roman" w:cs="Times New Roman"/>
          <w:sz w:val="24"/>
          <w:szCs w:val="24"/>
        </w:rPr>
      </w:pPr>
    </w:p>
    <w:p w:rsidR="0089664D" w:rsidRDefault="0089664D" w:rsidP="0089664D">
      <w:pPr>
        <w:spacing w:line="480" w:lineRule="auto"/>
        <w:ind w:firstLine="720"/>
        <w:jc w:val="center"/>
        <w:rPr>
          <w:rFonts w:ascii="Times New Roman" w:hAnsi="Times New Roman" w:cs="Times New Roman"/>
          <w:sz w:val="24"/>
          <w:szCs w:val="24"/>
        </w:rPr>
      </w:pPr>
    </w:p>
    <w:p w:rsidR="0089664D" w:rsidRDefault="0089664D" w:rsidP="0089664D">
      <w:pPr>
        <w:spacing w:line="480" w:lineRule="auto"/>
        <w:ind w:firstLine="720"/>
        <w:jc w:val="center"/>
        <w:rPr>
          <w:rFonts w:ascii="Times New Roman" w:hAnsi="Times New Roman" w:cs="Times New Roman"/>
          <w:sz w:val="24"/>
          <w:szCs w:val="24"/>
        </w:rPr>
      </w:pPr>
    </w:p>
    <w:p w:rsidR="0089664D" w:rsidRDefault="0089664D" w:rsidP="0089664D">
      <w:pPr>
        <w:spacing w:line="480" w:lineRule="auto"/>
        <w:ind w:firstLine="720"/>
        <w:jc w:val="center"/>
        <w:rPr>
          <w:rFonts w:ascii="Times New Roman" w:hAnsi="Times New Roman" w:cs="Times New Roman"/>
          <w:sz w:val="24"/>
          <w:szCs w:val="24"/>
        </w:rPr>
      </w:pPr>
    </w:p>
    <w:p w:rsidR="0089664D" w:rsidRDefault="0089664D" w:rsidP="0089664D">
      <w:pPr>
        <w:spacing w:line="480" w:lineRule="auto"/>
        <w:ind w:firstLine="720"/>
        <w:jc w:val="center"/>
        <w:rPr>
          <w:rFonts w:ascii="Times New Roman" w:hAnsi="Times New Roman" w:cs="Times New Roman"/>
          <w:sz w:val="24"/>
          <w:szCs w:val="24"/>
        </w:rPr>
      </w:pPr>
    </w:p>
    <w:p w:rsidR="006F0DE9" w:rsidRDefault="00257700" w:rsidP="0089664D">
      <w:pPr>
        <w:spacing w:line="480" w:lineRule="auto"/>
        <w:ind w:firstLine="720"/>
        <w:jc w:val="center"/>
        <w:rPr>
          <w:rFonts w:ascii="Times New Roman" w:hAnsi="Times New Roman" w:cs="Times New Roman"/>
          <w:sz w:val="24"/>
          <w:szCs w:val="24"/>
        </w:rPr>
      </w:pPr>
      <w:r w:rsidRPr="006D1157">
        <w:rPr>
          <w:rFonts w:ascii="Times New Roman" w:hAnsi="Times New Roman" w:cs="Times New Roman"/>
          <w:sz w:val="24"/>
          <w:szCs w:val="24"/>
        </w:rPr>
        <w:t>How environmental factors and risk management can affect negotiating outcomes</w:t>
      </w:r>
    </w:p>
    <w:p w:rsidR="0089664D" w:rsidRDefault="0089664D" w:rsidP="008966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9664D" w:rsidRDefault="0089664D" w:rsidP="008966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9664D" w:rsidRPr="006D1157" w:rsidRDefault="0089664D" w:rsidP="008966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9664D" w:rsidRDefault="0089664D" w:rsidP="006D1157">
      <w:pPr>
        <w:spacing w:line="480" w:lineRule="auto"/>
        <w:ind w:firstLine="720"/>
        <w:jc w:val="both"/>
        <w:rPr>
          <w:rFonts w:ascii="Times New Roman" w:hAnsi="Times New Roman" w:cs="Times New Roman"/>
          <w:sz w:val="24"/>
          <w:szCs w:val="24"/>
        </w:rPr>
      </w:pPr>
    </w:p>
    <w:p w:rsidR="0089664D" w:rsidRDefault="0089664D" w:rsidP="006D1157">
      <w:pPr>
        <w:spacing w:line="480" w:lineRule="auto"/>
        <w:ind w:firstLine="720"/>
        <w:jc w:val="both"/>
        <w:rPr>
          <w:rFonts w:ascii="Times New Roman" w:hAnsi="Times New Roman" w:cs="Times New Roman"/>
          <w:sz w:val="24"/>
          <w:szCs w:val="24"/>
        </w:rPr>
      </w:pPr>
    </w:p>
    <w:p w:rsidR="0089664D" w:rsidRDefault="0089664D" w:rsidP="006D1157">
      <w:pPr>
        <w:spacing w:line="480" w:lineRule="auto"/>
        <w:ind w:firstLine="720"/>
        <w:jc w:val="both"/>
        <w:rPr>
          <w:rFonts w:ascii="Times New Roman" w:hAnsi="Times New Roman" w:cs="Times New Roman"/>
          <w:sz w:val="24"/>
          <w:szCs w:val="24"/>
        </w:rPr>
      </w:pPr>
    </w:p>
    <w:p w:rsidR="0089664D" w:rsidRDefault="0089664D" w:rsidP="006D1157">
      <w:pPr>
        <w:spacing w:line="480" w:lineRule="auto"/>
        <w:ind w:firstLine="720"/>
        <w:jc w:val="both"/>
        <w:rPr>
          <w:rFonts w:ascii="Times New Roman" w:hAnsi="Times New Roman" w:cs="Times New Roman"/>
          <w:sz w:val="24"/>
          <w:szCs w:val="24"/>
        </w:rPr>
      </w:pPr>
    </w:p>
    <w:p w:rsidR="0089664D" w:rsidRDefault="0089664D" w:rsidP="006D1157">
      <w:pPr>
        <w:spacing w:line="480" w:lineRule="auto"/>
        <w:ind w:firstLine="720"/>
        <w:jc w:val="both"/>
        <w:rPr>
          <w:rFonts w:ascii="Times New Roman" w:hAnsi="Times New Roman" w:cs="Times New Roman"/>
          <w:sz w:val="24"/>
          <w:szCs w:val="24"/>
        </w:rPr>
      </w:pPr>
    </w:p>
    <w:p w:rsidR="0089664D" w:rsidRDefault="0089664D" w:rsidP="006D1157">
      <w:pPr>
        <w:spacing w:line="480" w:lineRule="auto"/>
        <w:ind w:firstLine="720"/>
        <w:jc w:val="both"/>
        <w:rPr>
          <w:rFonts w:ascii="Times New Roman" w:hAnsi="Times New Roman" w:cs="Times New Roman"/>
          <w:sz w:val="24"/>
          <w:szCs w:val="24"/>
        </w:rPr>
      </w:pPr>
    </w:p>
    <w:p w:rsidR="0089664D" w:rsidRDefault="0089664D" w:rsidP="006D1157">
      <w:pPr>
        <w:spacing w:line="480" w:lineRule="auto"/>
        <w:ind w:firstLine="720"/>
        <w:jc w:val="both"/>
        <w:rPr>
          <w:rFonts w:ascii="Times New Roman" w:hAnsi="Times New Roman" w:cs="Times New Roman"/>
          <w:sz w:val="24"/>
          <w:szCs w:val="24"/>
        </w:rPr>
      </w:pPr>
    </w:p>
    <w:p w:rsidR="0089664D" w:rsidRDefault="0089664D" w:rsidP="006D1157">
      <w:pPr>
        <w:spacing w:line="480" w:lineRule="auto"/>
        <w:ind w:firstLine="720"/>
        <w:jc w:val="both"/>
        <w:rPr>
          <w:rFonts w:ascii="Times New Roman" w:hAnsi="Times New Roman" w:cs="Times New Roman"/>
          <w:sz w:val="24"/>
          <w:szCs w:val="24"/>
        </w:rPr>
      </w:pPr>
    </w:p>
    <w:p w:rsidR="008872D4" w:rsidRPr="006D1157" w:rsidRDefault="008872D4"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lastRenderedPageBreak/>
        <w:t xml:space="preserve">Introduction </w:t>
      </w:r>
    </w:p>
    <w:p w:rsidR="008872D4" w:rsidRPr="006D1157" w:rsidRDefault="00257700"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Negotiations, which in other instances are called bargaining</w:t>
      </w:r>
      <w:r w:rsidR="006D1157" w:rsidRPr="006D1157">
        <w:rPr>
          <w:rFonts w:ascii="Times New Roman" w:hAnsi="Times New Roman" w:cs="Times New Roman"/>
          <w:sz w:val="24"/>
          <w:szCs w:val="24"/>
        </w:rPr>
        <w:t xml:space="preserve"> in the corporate </w:t>
      </w:r>
      <w:r w:rsidRPr="006D1157">
        <w:rPr>
          <w:rFonts w:ascii="Times New Roman" w:hAnsi="Times New Roman" w:cs="Times New Roman"/>
          <w:sz w:val="24"/>
          <w:szCs w:val="24"/>
        </w:rPr>
        <w:t>are in the guise of different forms. Accordingly, within and outside organizations, there are various disagreements which necessitate negotiation processes for them to be solved. Thus, negotiations are structured procedures which are aimed at settling disagreements/conflicts in the corporate environment</w:t>
      </w:r>
      <w:r w:rsidR="006D1157" w:rsidRPr="006D1157">
        <w:rPr>
          <w:rFonts w:ascii="Times New Roman" w:hAnsi="Times New Roman" w:cs="Times New Roman"/>
          <w:sz w:val="24"/>
          <w:szCs w:val="24"/>
        </w:rPr>
        <w:t xml:space="preserve"> and between individuals (</w:t>
      </w:r>
      <w:proofErr w:type="spellStart"/>
      <w:r w:rsidR="006D1157" w:rsidRPr="006D1157">
        <w:rPr>
          <w:rFonts w:ascii="Times New Roman" w:hAnsi="Times New Roman" w:cs="Times New Roman"/>
          <w:sz w:val="24"/>
          <w:szCs w:val="24"/>
        </w:rPr>
        <w:t>Doerflinger</w:t>
      </w:r>
      <w:proofErr w:type="spellEnd"/>
      <w:r w:rsidR="006D1157" w:rsidRPr="006D1157">
        <w:rPr>
          <w:rFonts w:ascii="Times New Roman" w:hAnsi="Times New Roman" w:cs="Times New Roman"/>
          <w:sz w:val="24"/>
          <w:szCs w:val="24"/>
        </w:rPr>
        <w:t xml:space="preserve"> &amp; </w:t>
      </w:r>
      <w:proofErr w:type="spellStart"/>
      <w:r w:rsidR="006D1157" w:rsidRPr="006D1157">
        <w:rPr>
          <w:rFonts w:ascii="Times New Roman" w:hAnsi="Times New Roman" w:cs="Times New Roman"/>
          <w:sz w:val="24"/>
          <w:szCs w:val="24"/>
        </w:rPr>
        <w:t>Pulignano</w:t>
      </w:r>
      <w:proofErr w:type="spellEnd"/>
      <w:r w:rsidR="006D1157" w:rsidRPr="006D1157">
        <w:rPr>
          <w:rFonts w:ascii="Times New Roman" w:hAnsi="Times New Roman" w:cs="Times New Roman"/>
          <w:sz w:val="24"/>
          <w:szCs w:val="24"/>
        </w:rPr>
        <w:t>, 2018)</w:t>
      </w:r>
      <w:r w:rsidRPr="006D1157">
        <w:rPr>
          <w:rFonts w:ascii="Times New Roman" w:hAnsi="Times New Roman" w:cs="Times New Roman"/>
          <w:sz w:val="24"/>
          <w:szCs w:val="24"/>
        </w:rPr>
        <w:t>. A number of factors determine the outcomes of these negotiations but in this paper, environment and risk manage</w:t>
      </w:r>
      <w:r w:rsidR="006D1157" w:rsidRPr="006D1157">
        <w:rPr>
          <w:rFonts w:ascii="Times New Roman" w:hAnsi="Times New Roman" w:cs="Times New Roman"/>
          <w:sz w:val="24"/>
          <w:szCs w:val="24"/>
        </w:rPr>
        <w:t xml:space="preserve">ment are discussed as factors that </w:t>
      </w:r>
      <w:r w:rsidRPr="006D1157">
        <w:rPr>
          <w:rFonts w:ascii="Times New Roman" w:hAnsi="Times New Roman" w:cs="Times New Roman"/>
          <w:sz w:val="24"/>
          <w:szCs w:val="24"/>
        </w:rPr>
        <w:t>impact negotiations.</w:t>
      </w:r>
    </w:p>
    <w:p w:rsidR="00257700" w:rsidRPr="006D1157" w:rsidRDefault="00257700"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 The environment surrounding organizations affect negotiation outcomes a great deal. For </w:t>
      </w:r>
      <w:r w:rsidR="008872D4" w:rsidRPr="006D1157">
        <w:rPr>
          <w:rFonts w:ascii="Times New Roman" w:hAnsi="Times New Roman" w:cs="Times New Roman"/>
          <w:sz w:val="24"/>
          <w:szCs w:val="24"/>
        </w:rPr>
        <w:t>instance</w:t>
      </w:r>
      <w:r w:rsidRPr="006D1157">
        <w:rPr>
          <w:rFonts w:ascii="Times New Roman" w:hAnsi="Times New Roman" w:cs="Times New Roman"/>
          <w:sz w:val="24"/>
          <w:szCs w:val="24"/>
        </w:rPr>
        <w:t>, internal environment like relationship between workers, the leadership in a specific organization determine outcomes of negotiations. Additionally, outside organizations, laws of a country play a crucial role for instance in negotiations for minimum pay, supply chains and even advertisement disagreements</w:t>
      </w:r>
      <w:r w:rsidR="006D1157" w:rsidRPr="006D1157">
        <w:rPr>
          <w:rFonts w:ascii="Times New Roman" w:hAnsi="Times New Roman" w:cs="Times New Roman"/>
          <w:sz w:val="24"/>
          <w:szCs w:val="24"/>
        </w:rPr>
        <w:t xml:space="preserve"> (</w:t>
      </w:r>
      <w:proofErr w:type="spellStart"/>
      <w:r w:rsidR="006D1157" w:rsidRPr="006D1157">
        <w:rPr>
          <w:rFonts w:ascii="Times New Roman" w:hAnsi="Times New Roman" w:cs="Times New Roman"/>
          <w:sz w:val="24"/>
          <w:szCs w:val="24"/>
        </w:rPr>
        <w:t>Caparros</w:t>
      </w:r>
      <w:proofErr w:type="spellEnd"/>
      <w:r w:rsidR="006D1157" w:rsidRPr="006D1157">
        <w:rPr>
          <w:rFonts w:ascii="Times New Roman" w:hAnsi="Times New Roman" w:cs="Times New Roman"/>
          <w:sz w:val="24"/>
          <w:szCs w:val="24"/>
        </w:rPr>
        <w:t>, 2016)</w:t>
      </w:r>
      <w:r w:rsidRPr="006D1157">
        <w:rPr>
          <w:rFonts w:ascii="Times New Roman" w:hAnsi="Times New Roman" w:cs="Times New Roman"/>
          <w:sz w:val="24"/>
          <w:szCs w:val="24"/>
        </w:rPr>
        <w:t xml:space="preserve">. </w:t>
      </w:r>
      <w:r w:rsidR="008872D4" w:rsidRPr="006D1157">
        <w:rPr>
          <w:rFonts w:ascii="Times New Roman" w:hAnsi="Times New Roman" w:cs="Times New Roman"/>
          <w:sz w:val="24"/>
          <w:szCs w:val="24"/>
        </w:rPr>
        <w:t xml:space="preserve">Besides environment, risk management efforts in organizations, within a country or internally affect negotiation outcomes. In negotiations, parties try very much to either avoid risk, transfer risk, accept or reduce risk. Thus, parties try as much as possible to cut through a deal that will not expose them or their business partners to risks that will make their organization collapse. Thus, negotiations are not supposed to lead partners into future scenarios where every party will be pulling towards their side and tear contracts apart but to aftermaths where risks will be handled amicably. Thus, in this paper, it is important to note that a number of environmental factors determine negotiations while also it discusses risk management and how it affects negotiation outcomes. </w:t>
      </w:r>
    </w:p>
    <w:p w:rsidR="008872D4" w:rsidRPr="006D1157" w:rsidRDefault="008872D4"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How Environmental Factors </w:t>
      </w:r>
      <w:r w:rsidR="005B4246" w:rsidRPr="006D1157">
        <w:rPr>
          <w:rFonts w:ascii="Times New Roman" w:hAnsi="Times New Roman" w:cs="Times New Roman"/>
          <w:sz w:val="24"/>
          <w:szCs w:val="24"/>
        </w:rPr>
        <w:t>affect Negotiation Outcomes</w:t>
      </w:r>
    </w:p>
    <w:p w:rsidR="005B4246" w:rsidRPr="006D1157" w:rsidRDefault="005B4246"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lastRenderedPageBreak/>
        <w:t xml:space="preserve">The most imperative point here is to take not that local environmental factors affect negotiation outcomes in different ways as those of national and international levels. </w:t>
      </w:r>
      <w:r w:rsidR="00697913" w:rsidRPr="006D1157">
        <w:rPr>
          <w:rFonts w:ascii="Times New Roman" w:hAnsi="Times New Roman" w:cs="Times New Roman"/>
          <w:sz w:val="24"/>
          <w:szCs w:val="24"/>
        </w:rPr>
        <w:t xml:space="preserve">Thus, in understanding the impacts of environment on negotiation outcomes the three levels; local, national and international are brought into perspective. </w:t>
      </w:r>
    </w:p>
    <w:p w:rsidR="00697913" w:rsidRPr="006D1157" w:rsidRDefault="00697913"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Local environment and negotiation outcomes </w:t>
      </w:r>
    </w:p>
    <w:p w:rsidR="00697913" w:rsidRPr="006D1157" w:rsidRDefault="00697913"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Local environment usually involves employment of laborers other than expatriates, having supportive business industries to firms like banks and other commercial organization, supply of raw materials and other amenities like water and sanitation among other things. The local environment disagreement that need negotiations would be disagreements in pay or clash of cultures. When negotiating with workers, </w:t>
      </w:r>
      <w:r w:rsidR="006D1157" w:rsidRPr="006D1157">
        <w:rPr>
          <w:rFonts w:ascii="Times New Roman" w:hAnsi="Times New Roman" w:cs="Times New Roman"/>
          <w:sz w:val="24"/>
          <w:szCs w:val="24"/>
        </w:rPr>
        <w:t xml:space="preserve">for instance, </w:t>
      </w:r>
      <w:r w:rsidRPr="006D1157">
        <w:rPr>
          <w:rFonts w:ascii="Times New Roman" w:hAnsi="Times New Roman" w:cs="Times New Roman"/>
          <w:sz w:val="24"/>
          <w:szCs w:val="24"/>
        </w:rPr>
        <w:t>various locations of the world view management or leaders in a different way</w:t>
      </w:r>
      <w:r w:rsidR="006D1157" w:rsidRPr="006D1157">
        <w:rPr>
          <w:rFonts w:ascii="Times New Roman" w:hAnsi="Times New Roman" w:cs="Times New Roman"/>
          <w:sz w:val="24"/>
          <w:szCs w:val="24"/>
        </w:rPr>
        <w:t xml:space="preserve"> (Jacobs, 2016)</w:t>
      </w:r>
      <w:r w:rsidRPr="006D1157">
        <w:rPr>
          <w:rFonts w:ascii="Times New Roman" w:hAnsi="Times New Roman" w:cs="Times New Roman"/>
          <w:sz w:val="24"/>
          <w:szCs w:val="24"/>
        </w:rPr>
        <w:t xml:space="preserve">. In the American environment, the working environment is democratic and workers can make suggestions about their pay, working hours and even working conditions direct to the management. In Britain, management is about individuals and decisions making process is strict and lies solely on the top ranking manager. </w:t>
      </w:r>
      <w:r w:rsidR="00B06DBD" w:rsidRPr="006D1157">
        <w:rPr>
          <w:rFonts w:ascii="Times New Roman" w:hAnsi="Times New Roman" w:cs="Times New Roman"/>
          <w:sz w:val="24"/>
          <w:szCs w:val="24"/>
        </w:rPr>
        <w:t xml:space="preserve">On the other hand, management in Britain is somehow informal as compared to France and Germany. Thus, these management cultures within various locations in the world bear a great influence on negotiation outcomes. Negotiation outcomes could therefore be fixed or could be subject to adjustment depending on which locality they take place. </w:t>
      </w:r>
    </w:p>
    <w:p w:rsidR="00B06DBD" w:rsidRPr="006D1157" w:rsidRDefault="006D1157"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Kang et al. (2020) say t</w:t>
      </w:r>
      <w:r w:rsidR="0093236E" w:rsidRPr="006D1157">
        <w:rPr>
          <w:rFonts w:ascii="Times New Roman" w:hAnsi="Times New Roman" w:cs="Times New Roman"/>
          <w:sz w:val="24"/>
          <w:szCs w:val="24"/>
        </w:rPr>
        <w:t xml:space="preserve">he flow of information and technology also determines negotiation outcomes at the local level. The level of understanding and exposure of locals determine the prudence that could be expressed in negotiations. Also, how businesses are structured, whether they are supported by recent technologies or they are using ICT to gauge negotiation outcomes also affect negotiation outcomes. </w:t>
      </w:r>
    </w:p>
    <w:p w:rsidR="00B06DBD" w:rsidRPr="006D1157" w:rsidRDefault="00B06DBD"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lastRenderedPageBreak/>
        <w:t>National level and negotiation outcomes</w:t>
      </w:r>
    </w:p>
    <w:p w:rsidR="00B06DBD" w:rsidRPr="006D1157" w:rsidRDefault="00B06DBD"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When we talk about national levels, we are talking about laws and politics and how they influence negotiation outcomes. Negotiations mostly are conducted within the confines of the law and parties are supposed to be even according to stipulations of the law</w:t>
      </w:r>
      <w:r w:rsidR="006D1157" w:rsidRPr="006D1157">
        <w:rPr>
          <w:rFonts w:ascii="Times New Roman" w:hAnsi="Times New Roman" w:cs="Times New Roman"/>
          <w:sz w:val="24"/>
          <w:szCs w:val="24"/>
        </w:rPr>
        <w:t xml:space="preserve"> (Kang et al., 2010)</w:t>
      </w:r>
      <w:r w:rsidRPr="006D1157">
        <w:rPr>
          <w:rFonts w:ascii="Times New Roman" w:hAnsi="Times New Roman" w:cs="Times New Roman"/>
          <w:sz w:val="24"/>
          <w:szCs w:val="24"/>
        </w:rPr>
        <w:t xml:space="preserve">. Contracts that contravene laws in various countries are considered null and void and in many instances negotiating parties are penalized for acting without the law. </w:t>
      </w:r>
      <w:r w:rsidR="0093236E" w:rsidRPr="006D1157">
        <w:rPr>
          <w:rFonts w:ascii="Times New Roman" w:hAnsi="Times New Roman" w:cs="Times New Roman"/>
          <w:sz w:val="24"/>
          <w:szCs w:val="24"/>
        </w:rPr>
        <w:t xml:space="preserve">Under the laws of a country also, taxations and licensing are critical in negotiation outcomes. Here, parties in a business must decide whether taxation will be shared or one of them will pay it.  </w:t>
      </w:r>
    </w:p>
    <w:p w:rsidR="00E03AF5" w:rsidRPr="006D1157" w:rsidRDefault="0093236E"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Another issue at national level is the political environment and how it impacts on negotiations. </w:t>
      </w:r>
      <w:r w:rsidR="004662DC" w:rsidRPr="006D1157">
        <w:rPr>
          <w:rFonts w:ascii="Times New Roman" w:hAnsi="Times New Roman" w:cs="Times New Roman"/>
          <w:sz w:val="24"/>
          <w:szCs w:val="24"/>
        </w:rPr>
        <w:t xml:space="preserve">Politics play a crucial role in shaping negotiation outcomes. In developing democracies, those who are favored by political bigwigs tend to rip maximum benefits from negotiations because they use intimidation and coercion to gain business deals while those who are not favored by politics of the day get unfavorable outcomes from negotiations. </w:t>
      </w:r>
      <w:r w:rsidR="00E03AF5" w:rsidRPr="006D1157">
        <w:rPr>
          <w:rFonts w:ascii="Times New Roman" w:hAnsi="Times New Roman" w:cs="Times New Roman"/>
          <w:sz w:val="24"/>
          <w:szCs w:val="24"/>
        </w:rPr>
        <w:t xml:space="preserve">Additionally, at national level, politics change every day and the landscapes of negotiation change as well. </w:t>
      </w:r>
    </w:p>
    <w:p w:rsidR="00E03AF5" w:rsidRPr="006D1157" w:rsidRDefault="00E03AF5"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International level and negotiation outcomes </w:t>
      </w:r>
    </w:p>
    <w:p w:rsidR="00257700" w:rsidRPr="006D1157" w:rsidRDefault="00E03AF5"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There are a number of factors that affect negotiation outcomes at cross-border levels and more specifically in international business and/or business that involves multi-national corporations. </w:t>
      </w:r>
      <w:r w:rsidR="006D1157" w:rsidRPr="006D1157">
        <w:rPr>
          <w:rFonts w:ascii="Times New Roman" w:hAnsi="Times New Roman" w:cs="Times New Roman"/>
          <w:sz w:val="24"/>
          <w:szCs w:val="24"/>
        </w:rPr>
        <w:t xml:space="preserve">According to </w:t>
      </w:r>
      <w:proofErr w:type="spellStart"/>
      <w:r w:rsidR="006D1157" w:rsidRPr="006D1157">
        <w:rPr>
          <w:rFonts w:ascii="Times New Roman" w:hAnsi="Times New Roman" w:cs="Times New Roman"/>
          <w:sz w:val="24"/>
          <w:szCs w:val="24"/>
        </w:rPr>
        <w:t>Doerflinger</w:t>
      </w:r>
      <w:proofErr w:type="spellEnd"/>
      <w:r w:rsidR="006D1157" w:rsidRPr="006D1157">
        <w:rPr>
          <w:rFonts w:ascii="Times New Roman" w:hAnsi="Times New Roman" w:cs="Times New Roman"/>
          <w:sz w:val="24"/>
          <w:szCs w:val="24"/>
        </w:rPr>
        <w:t xml:space="preserve"> and </w:t>
      </w:r>
      <w:proofErr w:type="spellStart"/>
      <w:r w:rsidR="006D1157" w:rsidRPr="006D1157">
        <w:rPr>
          <w:rFonts w:ascii="Times New Roman" w:hAnsi="Times New Roman" w:cs="Times New Roman"/>
          <w:sz w:val="24"/>
          <w:szCs w:val="24"/>
        </w:rPr>
        <w:t>Pulignano</w:t>
      </w:r>
      <w:proofErr w:type="spellEnd"/>
      <w:r w:rsidR="006D1157" w:rsidRPr="006D1157">
        <w:rPr>
          <w:rFonts w:ascii="Times New Roman" w:hAnsi="Times New Roman" w:cs="Times New Roman"/>
          <w:sz w:val="24"/>
          <w:szCs w:val="24"/>
        </w:rPr>
        <w:t xml:space="preserve"> (2018), the first one is</w:t>
      </w:r>
      <w:r w:rsidRPr="006D1157">
        <w:rPr>
          <w:rFonts w:ascii="Times New Roman" w:hAnsi="Times New Roman" w:cs="Times New Roman"/>
          <w:sz w:val="24"/>
          <w:szCs w:val="24"/>
        </w:rPr>
        <w:t xml:space="preserve"> communication, employment of seamless communication between/among parties who deal at international level by far boosts negotiation outcomes. Here, clearance of rumors, answering of queries and speedy response to enquiries among partners and readiness to reach a win-win situations boost negotiation outcomes considerably. In acquisitions and mergers internationally, for instance, </w:t>
      </w:r>
      <w:r w:rsidRPr="006D1157">
        <w:rPr>
          <w:rFonts w:ascii="Times New Roman" w:hAnsi="Times New Roman" w:cs="Times New Roman"/>
          <w:sz w:val="24"/>
          <w:szCs w:val="24"/>
        </w:rPr>
        <w:lastRenderedPageBreak/>
        <w:t xml:space="preserve">communication is considered as one of the factors that will lead to successful takeovers and negotiations. In communication, disclosure of information regarding a firm in utmost good faith leads to successful outcomes. </w:t>
      </w:r>
    </w:p>
    <w:p w:rsidR="009A71A5" w:rsidRPr="006D1157" w:rsidRDefault="009A71A5"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Culture is also one that affect negotiation outcomes in the international environment. Under culture, parties come into a negotiating table with different mindsets. Thus, negotiating goals, negotiating attitude, personal styles, communication styles, sensitivity of time, emotionalism as well as agreement building becomes major characteristics that could determine negotiation outcomes at international level. </w:t>
      </w:r>
      <w:r w:rsidR="003C7A6F" w:rsidRPr="006D1157">
        <w:rPr>
          <w:rFonts w:ascii="Times New Roman" w:hAnsi="Times New Roman" w:cs="Times New Roman"/>
          <w:sz w:val="24"/>
          <w:szCs w:val="24"/>
        </w:rPr>
        <w:t xml:space="preserve">In other cultures, the negotiation goal is a signed contract between parties while in other cultures, the contract is more or less the relationship that is built between parties signing a contract while in others it is both the contract and a </w:t>
      </w:r>
      <w:r w:rsidR="006D1157" w:rsidRPr="006D1157">
        <w:rPr>
          <w:rFonts w:ascii="Times New Roman" w:hAnsi="Times New Roman" w:cs="Times New Roman"/>
          <w:sz w:val="24"/>
          <w:szCs w:val="24"/>
        </w:rPr>
        <w:t>relationshi</w:t>
      </w:r>
      <w:r w:rsidR="003C7A6F" w:rsidRPr="006D1157">
        <w:rPr>
          <w:rFonts w:ascii="Times New Roman" w:hAnsi="Times New Roman" w:cs="Times New Roman"/>
          <w:sz w:val="24"/>
          <w:szCs w:val="24"/>
        </w:rPr>
        <w:t>p</w:t>
      </w:r>
      <w:r w:rsidR="006D1157" w:rsidRPr="006D1157">
        <w:rPr>
          <w:rFonts w:ascii="Times New Roman" w:hAnsi="Times New Roman" w:cs="Times New Roman"/>
          <w:sz w:val="24"/>
          <w:szCs w:val="24"/>
        </w:rPr>
        <w:t xml:space="preserve"> (Kang et al., 2020)</w:t>
      </w:r>
      <w:r w:rsidR="003C7A6F" w:rsidRPr="006D1157">
        <w:rPr>
          <w:rFonts w:ascii="Times New Roman" w:hAnsi="Times New Roman" w:cs="Times New Roman"/>
          <w:sz w:val="24"/>
          <w:szCs w:val="24"/>
        </w:rPr>
        <w:t xml:space="preserve">. Under attitudes, parties internationally might come to the table with a win-win attitude while others come with a win-lose mentality. </w:t>
      </w:r>
      <w:r w:rsidR="00714F44" w:rsidRPr="006D1157">
        <w:rPr>
          <w:rFonts w:ascii="Times New Roman" w:hAnsi="Times New Roman" w:cs="Times New Roman"/>
          <w:sz w:val="24"/>
          <w:szCs w:val="24"/>
        </w:rPr>
        <w:t xml:space="preserve">Under communication, different countries have different types of communication and personality where others might have direct personality and communication while others prefer indirect communication. Therefore, all these stem from culture in respective countries and the factors have a great bearing on negotiation outcomes. </w:t>
      </w:r>
    </w:p>
    <w:p w:rsidR="00714F44" w:rsidRPr="006D1157" w:rsidRDefault="00714F44"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Risk management as it relates to negotiating (bargaining)</w:t>
      </w:r>
    </w:p>
    <w:p w:rsidR="00714F44" w:rsidRPr="006D1157" w:rsidRDefault="00714F44"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Risk in business environment are chances of a business organization facing an undesirable outcome which could lead to financial loss. Before entering into negotiations, firms take exceptional consideration on the undesirable outcomes that may befall their enterprises that are products of the negotiations. In business bargaining and negotiations, there are chances of entities and individuals losing net worth</w:t>
      </w:r>
      <w:r w:rsidR="006667DC" w:rsidRPr="006D1157">
        <w:rPr>
          <w:rFonts w:ascii="Times New Roman" w:hAnsi="Times New Roman" w:cs="Times New Roman"/>
          <w:sz w:val="24"/>
          <w:szCs w:val="24"/>
        </w:rPr>
        <w:t xml:space="preserve"> and investments as well as power to make decisions within and outside organizations which is why a lot of cautiousness is exercised in negotiations</w:t>
      </w:r>
      <w:r w:rsidR="006D1157" w:rsidRPr="006D1157">
        <w:rPr>
          <w:rFonts w:ascii="Times New Roman" w:hAnsi="Times New Roman" w:cs="Times New Roman"/>
          <w:sz w:val="24"/>
          <w:szCs w:val="24"/>
        </w:rPr>
        <w:t xml:space="preserve"> </w:t>
      </w:r>
      <w:r w:rsidR="006D1157" w:rsidRPr="006D1157">
        <w:rPr>
          <w:rFonts w:ascii="Times New Roman" w:hAnsi="Times New Roman" w:cs="Times New Roman"/>
          <w:sz w:val="24"/>
          <w:szCs w:val="24"/>
        </w:rPr>
        <w:lastRenderedPageBreak/>
        <w:t>(Jacobs, 2016)</w:t>
      </w:r>
      <w:r w:rsidR="006667DC" w:rsidRPr="006D1157">
        <w:rPr>
          <w:rFonts w:ascii="Times New Roman" w:hAnsi="Times New Roman" w:cs="Times New Roman"/>
          <w:sz w:val="24"/>
          <w:szCs w:val="24"/>
        </w:rPr>
        <w:t xml:space="preserve">. </w:t>
      </w:r>
      <w:r w:rsidR="00AA44DC" w:rsidRPr="006D1157">
        <w:rPr>
          <w:rFonts w:ascii="Times New Roman" w:hAnsi="Times New Roman" w:cs="Times New Roman"/>
          <w:sz w:val="24"/>
          <w:szCs w:val="24"/>
        </w:rPr>
        <w:t xml:space="preserve">Entrepreneurs are known as the biggest risk takers but with a lot of information flowing concerning risk management, the subject of managing risks from the very beginning has been more pronounced in recent times. Thus, in negotiations, parties try as hard as they can to either avoid risks, take those that do not have insurmountable financial implications or in other instances gauge the transferability of the risk to insurance companies. </w:t>
      </w:r>
      <w:r w:rsidR="00360570" w:rsidRPr="006D1157">
        <w:rPr>
          <w:rFonts w:ascii="Times New Roman" w:hAnsi="Times New Roman" w:cs="Times New Roman"/>
          <w:sz w:val="24"/>
          <w:szCs w:val="24"/>
        </w:rPr>
        <w:t xml:space="preserve">In risk management also, when other parties are domineering and want to transfer all the risk to another in a lose-win situation, the negotiation outcomes might be negative where the process of negotiation might fall through. </w:t>
      </w:r>
    </w:p>
    <w:p w:rsidR="009647DB" w:rsidRPr="006D1157" w:rsidRDefault="009647DB"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Risk is something that is in all negotiations and handling it appropriately is very imperative. There is a big difference between risk and uncertainty which is underlined by levels of knowledge in </w:t>
      </w:r>
      <w:r w:rsidR="00653B3A" w:rsidRPr="006D1157">
        <w:rPr>
          <w:rFonts w:ascii="Times New Roman" w:hAnsi="Times New Roman" w:cs="Times New Roman"/>
          <w:sz w:val="24"/>
          <w:szCs w:val="24"/>
        </w:rPr>
        <w:t>specific contestations</w:t>
      </w:r>
      <w:r w:rsidR="006D1157" w:rsidRPr="006D1157">
        <w:rPr>
          <w:rFonts w:ascii="Times New Roman" w:hAnsi="Times New Roman" w:cs="Times New Roman"/>
          <w:sz w:val="24"/>
          <w:szCs w:val="24"/>
        </w:rPr>
        <w:t xml:space="preserve"> (Tang et al., 2020)</w:t>
      </w:r>
      <w:r w:rsidR="00653B3A" w:rsidRPr="006D1157">
        <w:rPr>
          <w:rFonts w:ascii="Times New Roman" w:hAnsi="Times New Roman" w:cs="Times New Roman"/>
          <w:sz w:val="24"/>
          <w:szCs w:val="24"/>
        </w:rPr>
        <w:t>. Risk is something that could be posed even by parties involved in negotiations who might pose threats while responding to opportunities. According, management of risks in negotiations follows the following procedures:</w:t>
      </w:r>
    </w:p>
    <w:p w:rsidR="00653B3A" w:rsidRPr="006D1157" w:rsidRDefault="00653B3A"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Identification of opportunities and threats </w:t>
      </w:r>
    </w:p>
    <w:p w:rsidR="00653B3A" w:rsidRPr="006D1157" w:rsidRDefault="00653B3A"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In risk management, identification of threats and opportunities is the first step. Threats are </w:t>
      </w:r>
      <w:r w:rsidR="008852A0" w:rsidRPr="006D1157">
        <w:rPr>
          <w:rFonts w:ascii="Times New Roman" w:hAnsi="Times New Roman" w:cs="Times New Roman"/>
          <w:sz w:val="24"/>
          <w:szCs w:val="24"/>
        </w:rPr>
        <w:t>incidences that would impair negotiations and therefore deter them from achieving goals that are desired. Analysis of threats in negotiations involves gauging the outcomes should an individual or an entity be faced with a threat. This first step involves mitigating the threats and in the process have goals of and hope for desired outcomes which are referred as opportunities. After determining the expected results, the negotiations move to the next step which is responses</w:t>
      </w:r>
      <w:r w:rsidR="006D1157" w:rsidRPr="006D1157">
        <w:rPr>
          <w:rFonts w:ascii="Times New Roman" w:hAnsi="Times New Roman" w:cs="Times New Roman"/>
          <w:sz w:val="24"/>
          <w:szCs w:val="24"/>
        </w:rPr>
        <w:t xml:space="preserve"> (Tang et al., 2020)</w:t>
      </w:r>
      <w:r w:rsidR="008852A0" w:rsidRPr="006D1157">
        <w:rPr>
          <w:rFonts w:ascii="Times New Roman" w:hAnsi="Times New Roman" w:cs="Times New Roman"/>
          <w:sz w:val="24"/>
          <w:szCs w:val="24"/>
        </w:rPr>
        <w:t xml:space="preserve">. </w:t>
      </w:r>
    </w:p>
    <w:p w:rsidR="008852A0" w:rsidRPr="006D1157" w:rsidRDefault="008852A0"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Responses </w:t>
      </w:r>
    </w:p>
    <w:p w:rsidR="008852A0" w:rsidRPr="006D1157" w:rsidRDefault="008852A0"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lastRenderedPageBreak/>
        <w:t>After determination of risks and the expected results from a negotiatin</w:t>
      </w:r>
      <w:r w:rsidR="00FE2EA1" w:rsidRPr="006D1157">
        <w:rPr>
          <w:rFonts w:ascii="Times New Roman" w:hAnsi="Times New Roman" w:cs="Times New Roman"/>
          <w:sz w:val="24"/>
          <w:szCs w:val="24"/>
        </w:rPr>
        <w:t xml:space="preserve">g table, the costs of reactions are contextualized and new probabilities and impacts are assessed. The response is therefore a two phased procedure which </w:t>
      </w:r>
      <w:r w:rsidR="006D1157" w:rsidRPr="006D1157">
        <w:rPr>
          <w:rFonts w:ascii="Times New Roman" w:hAnsi="Times New Roman" w:cs="Times New Roman"/>
          <w:sz w:val="24"/>
          <w:szCs w:val="24"/>
        </w:rPr>
        <w:t>according to (</w:t>
      </w:r>
      <w:proofErr w:type="spellStart"/>
      <w:r w:rsidR="006D1157" w:rsidRPr="006D1157">
        <w:rPr>
          <w:rFonts w:ascii="Times New Roman" w:hAnsi="Times New Roman" w:cs="Times New Roman"/>
          <w:sz w:val="24"/>
          <w:szCs w:val="24"/>
        </w:rPr>
        <w:t>Caparos</w:t>
      </w:r>
      <w:proofErr w:type="spellEnd"/>
      <w:r w:rsidR="006D1157" w:rsidRPr="006D1157">
        <w:rPr>
          <w:rFonts w:ascii="Times New Roman" w:hAnsi="Times New Roman" w:cs="Times New Roman"/>
          <w:sz w:val="24"/>
          <w:szCs w:val="24"/>
        </w:rPr>
        <w:t xml:space="preserve"> 2016) </w:t>
      </w:r>
      <w:r w:rsidR="00FE2EA1" w:rsidRPr="006D1157">
        <w:rPr>
          <w:rFonts w:ascii="Times New Roman" w:hAnsi="Times New Roman" w:cs="Times New Roman"/>
          <w:sz w:val="24"/>
          <w:szCs w:val="24"/>
        </w:rPr>
        <w:t xml:space="preserve">involves: i) prevention, where the risk is mitigated and ii) definition of the action to be taken to take advantage of the opportunity. </w:t>
      </w:r>
    </w:p>
    <w:p w:rsidR="00FE2EA1" w:rsidRPr="006D1157" w:rsidRDefault="00FE2EA1"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Post-reaction </w:t>
      </w:r>
    </w:p>
    <w:p w:rsidR="00FE2EA1" w:rsidRPr="006D1157" w:rsidRDefault="00FE2EA1"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It is important to note that this model of handling risks as far as negotiations are concerned assumes positive and negative risks and responds only to threats. However, it is important to determine the likelihood for agreement by assessing the moods after finishing up the negotiation process. Here, it is important to have contingent ways to deal with post negotiation spurts of disagreements. </w:t>
      </w:r>
    </w:p>
    <w:p w:rsidR="00572040" w:rsidRPr="006D1157" w:rsidRDefault="00572040"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Conclusion</w:t>
      </w:r>
    </w:p>
    <w:p w:rsidR="00572040" w:rsidRPr="006D1157" w:rsidRDefault="00572040"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In summary, negotiation involves the willingness of parties in disagreement to settle scores. The processes of negotiations are influenced by environments in which they take place and communication as well as culture have been found to be major factors affecting negotiations. On the other hand, risk management in negotiations has been identified as a process in which no party incurs a loss as well as negotiations do not fall-through. Thus, threats to negotiations and bargaining form a large part in their success while opportunities represent positive outcomes to parties in negotiations. </w:t>
      </w:r>
    </w:p>
    <w:p w:rsidR="00571A84" w:rsidRDefault="00571A84" w:rsidP="006D1157">
      <w:pPr>
        <w:spacing w:line="480" w:lineRule="auto"/>
        <w:ind w:firstLine="720"/>
        <w:jc w:val="both"/>
        <w:rPr>
          <w:rFonts w:ascii="Times New Roman" w:hAnsi="Times New Roman" w:cs="Times New Roman"/>
          <w:sz w:val="24"/>
          <w:szCs w:val="24"/>
        </w:rPr>
      </w:pPr>
    </w:p>
    <w:p w:rsidR="00571A84" w:rsidRDefault="00571A84" w:rsidP="006D1157">
      <w:pPr>
        <w:spacing w:line="480" w:lineRule="auto"/>
        <w:ind w:firstLine="720"/>
        <w:jc w:val="both"/>
        <w:rPr>
          <w:rFonts w:ascii="Times New Roman" w:hAnsi="Times New Roman" w:cs="Times New Roman"/>
          <w:sz w:val="24"/>
          <w:szCs w:val="24"/>
        </w:rPr>
      </w:pPr>
    </w:p>
    <w:p w:rsidR="00571A84" w:rsidRDefault="00571A84" w:rsidP="006D1157">
      <w:pPr>
        <w:spacing w:line="480" w:lineRule="auto"/>
        <w:ind w:firstLine="720"/>
        <w:jc w:val="both"/>
        <w:rPr>
          <w:rFonts w:ascii="Times New Roman" w:hAnsi="Times New Roman" w:cs="Times New Roman"/>
          <w:sz w:val="24"/>
          <w:szCs w:val="24"/>
        </w:rPr>
      </w:pPr>
    </w:p>
    <w:p w:rsidR="00571A84" w:rsidRDefault="00571A84" w:rsidP="006D1157">
      <w:pPr>
        <w:spacing w:line="480" w:lineRule="auto"/>
        <w:ind w:firstLine="720"/>
        <w:jc w:val="both"/>
        <w:rPr>
          <w:rFonts w:ascii="Times New Roman" w:hAnsi="Times New Roman" w:cs="Times New Roman"/>
          <w:sz w:val="24"/>
          <w:szCs w:val="24"/>
        </w:rPr>
      </w:pPr>
    </w:p>
    <w:p w:rsidR="00571A84" w:rsidRDefault="00571A84" w:rsidP="006D1157">
      <w:pPr>
        <w:spacing w:line="480" w:lineRule="auto"/>
        <w:ind w:firstLine="720"/>
        <w:jc w:val="both"/>
        <w:rPr>
          <w:rFonts w:ascii="Times New Roman" w:hAnsi="Times New Roman" w:cs="Times New Roman"/>
          <w:sz w:val="24"/>
          <w:szCs w:val="24"/>
        </w:rPr>
      </w:pPr>
    </w:p>
    <w:p w:rsidR="00572040" w:rsidRPr="006D1157" w:rsidRDefault="00572040" w:rsidP="006D1157">
      <w:pPr>
        <w:spacing w:line="480" w:lineRule="auto"/>
        <w:ind w:firstLine="720"/>
        <w:jc w:val="both"/>
        <w:rPr>
          <w:rFonts w:ascii="Times New Roman" w:hAnsi="Times New Roman" w:cs="Times New Roman"/>
          <w:sz w:val="24"/>
          <w:szCs w:val="24"/>
        </w:rPr>
      </w:pPr>
      <w:r w:rsidRPr="006D1157">
        <w:rPr>
          <w:rFonts w:ascii="Times New Roman" w:hAnsi="Times New Roman" w:cs="Times New Roman"/>
          <w:sz w:val="24"/>
          <w:szCs w:val="24"/>
        </w:rPr>
        <w:t xml:space="preserve">References </w:t>
      </w:r>
    </w:p>
    <w:p w:rsidR="006D1157" w:rsidRPr="006D1157" w:rsidRDefault="006D1157" w:rsidP="006D1157">
      <w:pPr>
        <w:spacing w:line="480" w:lineRule="auto"/>
        <w:ind w:left="720" w:hanging="720"/>
        <w:jc w:val="both"/>
        <w:rPr>
          <w:rFonts w:ascii="Times New Roman" w:hAnsi="Times New Roman" w:cs="Times New Roman"/>
          <w:sz w:val="24"/>
          <w:szCs w:val="24"/>
        </w:rPr>
      </w:pPr>
      <w:proofErr w:type="spellStart"/>
      <w:r w:rsidRPr="006D1157">
        <w:rPr>
          <w:rFonts w:ascii="Times New Roman" w:hAnsi="Times New Roman" w:cs="Times New Roman"/>
          <w:sz w:val="24"/>
          <w:szCs w:val="24"/>
        </w:rPr>
        <w:t>Caparrós</w:t>
      </w:r>
      <w:proofErr w:type="spellEnd"/>
      <w:r w:rsidRPr="006D1157">
        <w:rPr>
          <w:rFonts w:ascii="Times New Roman" w:hAnsi="Times New Roman" w:cs="Times New Roman"/>
          <w:sz w:val="24"/>
          <w:szCs w:val="24"/>
        </w:rPr>
        <w:t>, A. (2016). Bargaining and international environmental agreements. </w:t>
      </w:r>
      <w:r w:rsidRPr="006D1157">
        <w:rPr>
          <w:rFonts w:ascii="Times New Roman" w:hAnsi="Times New Roman" w:cs="Times New Roman"/>
          <w:i/>
          <w:iCs/>
          <w:sz w:val="24"/>
          <w:szCs w:val="24"/>
        </w:rPr>
        <w:t>Environmental and Resource Economics</w:t>
      </w:r>
      <w:r w:rsidRPr="006D1157">
        <w:rPr>
          <w:rFonts w:ascii="Times New Roman" w:hAnsi="Times New Roman" w:cs="Times New Roman"/>
          <w:sz w:val="24"/>
          <w:szCs w:val="24"/>
        </w:rPr>
        <w:t>, </w:t>
      </w:r>
      <w:r w:rsidRPr="006D1157">
        <w:rPr>
          <w:rFonts w:ascii="Times New Roman" w:hAnsi="Times New Roman" w:cs="Times New Roman"/>
          <w:i/>
          <w:iCs/>
          <w:sz w:val="24"/>
          <w:szCs w:val="24"/>
        </w:rPr>
        <w:t>65</w:t>
      </w:r>
      <w:r w:rsidRPr="006D1157">
        <w:rPr>
          <w:rFonts w:ascii="Times New Roman" w:hAnsi="Times New Roman" w:cs="Times New Roman"/>
          <w:sz w:val="24"/>
          <w:szCs w:val="24"/>
        </w:rPr>
        <w:t>(1), 5-31.</w:t>
      </w:r>
    </w:p>
    <w:p w:rsidR="006D1157" w:rsidRPr="006D1157" w:rsidRDefault="006D1157" w:rsidP="006D1157">
      <w:pPr>
        <w:spacing w:line="480" w:lineRule="auto"/>
        <w:ind w:left="720" w:hanging="720"/>
        <w:jc w:val="both"/>
        <w:rPr>
          <w:rFonts w:ascii="Times New Roman" w:hAnsi="Times New Roman" w:cs="Times New Roman"/>
          <w:sz w:val="24"/>
          <w:szCs w:val="24"/>
        </w:rPr>
      </w:pPr>
      <w:proofErr w:type="spellStart"/>
      <w:r w:rsidRPr="006D1157">
        <w:rPr>
          <w:rFonts w:ascii="Times New Roman" w:hAnsi="Times New Roman" w:cs="Times New Roman"/>
          <w:sz w:val="24"/>
          <w:szCs w:val="24"/>
        </w:rPr>
        <w:t>Doerflinger</w:t>
      </w:r>
      <w:proofErr w:type="spellEnd"/>
      <w:r w:rsidRPr="006D1157">
        <w:rPr>
          <w:rFonts w:ascii="Times New Roman" w:hAnsi="Times New Roman" w:cs="Times New Roman"/>
          <w:sz w:val="24"/>
          <w:szCs w:val="24"/>
        </w:rPr>
        <w:t xml:space="preserve">, N., &amp; </w:t>
      </w:r>
      <w:proofErr w:type="spellStart"/>
      <w:r w:rsidRPr="006D1157">
        <w:rPr>
          <w:rFonts w:ascii="Times New Roman" w:hAnsi="Times New Roman" w:cs="Times New Roman"/>
          <w:sz w:val="24"/>
          <w:szCs w:val="24"/>
        </w:rPr>
        <w:t>Pulignano</w:t>
      </w:r>
      <w:proofErr w:type="spellEnd"/>
      <w:r w:rsidRPr="006D1157">
        <w:rPr>
          <w:rFonts w:ascii="Times New Roman" w:hAnsi="Times New Roman" w:cs="Times New Roman"/>
          <w:sz w:val="24"/>
          <w:szCs w:val="24"/>
        </w:rPr>
        <w:t>, V. (2018). Crisis-related collective bargaining and its effects on different contractual groups of workers in German and Belgian workplaces. </w:t>
      </w:r>
      <w:r w:rsidRPr="006D1157">
        <w:rPr>
          <w:rFonts w:ascii="Times New Roman" w:hAnsi="Times New Roman" w:cs="Times New Roman"/>
          <w:i/>
          <w:iCs/>
          <w:sz w:val="24"/>
          <w:szCs w:val="24"/>
        </w:rPr>
        <w:t>Economic and Industrial Democracy</w:t>
      </w:r>
      <w:r w:rsidRPr="006D1157">
        <w:rPr>
          <w:rFonts w:ascii="Times New Roman" w:hAnsi="Times New Roman" w:cs="Times New Roman"/>
          <w:sz w:val="24"/>
          <w:szCs w:val="24"/>
        </w:rPr>
        <w:t>, </w:t>
      </w:r>
      <w:r w:rsidRPr="006D1157">
        <w:rPr>
          <w:rFonts w:ascii="Times New Roman" w:hAnsi="Times New Roman" w:cs="Times New Roman"/>
          <w:i/>
          <w:iCs/>
          <w:sz w:val="24"/>
          <w:szCs w:val="24"/>
        </w:rPr>
        <w:t>39</w:t>
      </w:r>
      <w:r w:rsidRPr="006D1157">
        <w:rPr>
          <w:rFonts w:ascii="Times New Roman" w:hAnsi="Times New Roman" w:cs="Times New Roman"/>
          <w:sz w:val="24"/>
          <w:szCs w:val="24"/>
        </w:rPr>
        <w:t>(1), 131-150.</w:t>
      </w:r>
    </w:p>
    <w:p w:rsidR="006D1157" w:rsidRPr="006D1157" w:rsidRDefault="006D1157" w:rsidP="006D1157">
      <w:pPr>
        <w:spacing w:line="480" w:lineRule="auto"/>
        <w:ind w:left="720" w:hanging="720"/>
        <w:jc w:val="both"/>
        <w:rPr>
          <w:rFonts w:ascii="Times New Roman" w:hAnsi="Times New Roman" w:cs="Times New Roman"/>
          <w:sz w:val="24"/>
          <w:szCs w:val="24"/>
        </w:rPr>
      </w:pPr>
      <w:r w:rsidRPr="006D1157">
        <w:rPr>
          <w:rFonts w:ascii="Times New Roman" w:hAnsi="Times New Roman" w:cs="Times New Roman"/>
          <w:sz w:val="24"/>
          <w:szCs w:val="24"/>
        </w:rPr>
        <w:t>Jacobs, J. V. (2016). A review of stairway falls and stair negotiation: Lessons learned and future needs to reduce injury. </w:t>
      </w:r>
      <w:r w:rsidRPr="006D1157">
        <w:rPr>
          <w:rFonts w:ascii="Times New Roman" w:hAnsi="Times New Roman" w:cs="Times New Roman"/>
          <w:i/>
          <w:iCs/>
          <w:sz w:val="24"/>
          <w:szCs w:val="24"/>
        </w:rPr>
        <w:t>Gait &amp; posture</w:t>
      </w:r>
      <w:r w:rsidRPr="006D1157">
        <w:rPr>
          <w:rFonts w:ascii="Times New Roman" w:hAnsi="Times New Roman" w:cs="Times New Roman"/>
          <w:sz w:val="24"/>
          <w:szCs w:val="24"/>
        </w:rPr>
        <w:t>, </w:t>
      </w:r>
      <w:r w:rsidRPr="006D1157">
        <w:rPr>
          <w:rFonts w:ascii="Times New Roman" w:hAnsi="Times New Roman" w:cs="Times New Roman"/>
          <w:i/>
          <w:iCs/>
          <w:sz w:val="24"/>
          <w:szCs w:val="24"/>
        </w:rPr>
        <w:t>49</w:t>
      </w:r>
      <w:r w:rsidRPr="006D1157">
        <w:rPr>
          <w:rFonts w:ascii="Times New Roman" w:hAnsi="Times New Roman" w:cs="Times New Roman"/>
          <w:sz w:val="24"/>
          <w:szCs w:val="24"/>
        </w:rPr>
        <w:t>, 159-167.</w:t>
      </w:r>
    </w:p>
    <w:p w:rsidR="006D1157" w:rsidRPr="006D1157" w:rsidRDefault="006D1157" w:rsidP="006D1157">
      <w:pPr>
        <w:spacing w:line="480" w:lineRule="auto"/>
        <w:ind w:left="720" w:hanging="720"/>
        <w:jc w:val="both"/>
        <w:rPr>
          <w:rFonts w:ascii="Times New Roman" w:hAnsi="Times New Roman" w:cs="Times New Roman"/>
          <w:sz w:val="24"/>
          <w:szCs w:val="24"/>
        </w:rPr>
      </w:pPr>
      <w:r w:rsidRPr="006D1157">
        <w:rPr>
          <w:rFonts w:ascii="Times New Roman" w:hAnsi="Times New Roman" w:cs="Times New Roman"/>
          <w:sz w:val="24"/>
          <w:szCs w:val="24"/>
        </w:rPr>
        <w:t xml:space="preserve">Kang, P. K., Kim, Y. C., &amp; </w:t>
      </w:r>
      <w:proofErr w:type="spellStart"/>
      <w:r w:rsidRPr="006D1157">
        <w:rPr>
          <w:rFonts w:ascii="Times New Roman" w:hAnsi="Times New Roman" w:cs="Times New Roman"/>
          <w:sz w:val="24"/>
          <w:szCs w:val="24"/>
        </w:rPr>
        <w:t>Palmon</w:t>
      </w:r>
      <w:proofErr w:type="spellEnd"/>
      <w:r w:rsidRPr="006D1157">
        <w:rPr>
          <w:rFonts w:ascii="Times New Roman" w:hAnsi="Times New Roman" w:cs="Times New Roman"/>
          <w:sz w:val="24"/>
          <w:szCs w:val="24"/>
        </w:rPr>
        <w:t>, D. (2020). Client’s Bargaining Power and Audit Negotiation over Earnings: Evidence from Audit Processes in a Business Groups Environment. </w:t>
      </w:r>
      <w:r w:rsidRPr="006D1157">
        <w:rPr>
          <w:rFonts w:ascii="Times New Roman" w:hAnsi="Times New Roman" w:cs="Times New Roman"/>
          <w:i/>
          <w:iCs/>
          <w:sz w:val="24"/>
          <w:szCs w:val="24"/>
        </w:rPr>
        <w:t>Group Decision and Negotiation</w:t>
      </w:r>
      <w:r w:rsidRPr="006D1157">
        <w:rPr>
          <w:rFonts w:ascii="Times New Roman" w:hAnsi="Times New Roman" w:cs="Times New Roman"/>
          <w:sz w:val="24"/>
          <w:szCs w:val="24"/>
        </w:rPr>
        <w:t>, </w:t>
      </w:r>
      <w:r w:rsidRPr="006D1157">
        <w:rPr>
          <w:rFonts w:ascii="Times New Roman" w:hAnsi="Times New Roman" w:cs="Times New Roman"/>
          <w:i/>
          <w:iCs/>
          <w:sz w:val="24"/>
          <w:szCs w:val="24"/>
        </w:rPr>
        <w:t>29</w:t>
      </w:r>
      <w:r w:rsidRPr="006D1157">
        <w:rPr>
          <w:rFonts w:ascii="Times New Roman" w:hAnsi="Times New Roman" w:cs="Times New Roman"/>
          <w:sz w:val="24"/>
          <w:szCs w:val="24"/>
        </w:rPr>
        <w:t>(6), 1207-1238.</w:t>
      </w:r>
    </w:p>
    <w:p w:rsidR="006D1157" w:rsidRPr="006D1157" w:rsidRDefault="006D1157" w:rsidP="006D1157">
      <w:pPr>
        <w:spacing w:line="480" w:lineRule="auto"/>
        <w:ind w:left="720" w:hanging="720"/>
        <w:jc w:val="both"/>
        <w:rPr>
          <w:rFonts w:ascii="Times New Roman" w:hAnsi="Times New Roman" w:cs="Times New Roman"/>
          <w:sz w:val="24"/>
          <w:szCs w:val="24"/>
        </w:rPr>
      </w:pPr>
      <w:r w:rsidRPr="006D1157">
        <w:rPr>
          <w:rFonts w:ascii="Times New Roman" w:hAnsi="Times New Roman" w:cs="Times New Roman"/>
          <w:sz w:val="24"/>
          <w:szCs w:val="24"/>
        </w:rPr>
        <w:t>Tang, Y., Chen, Y., Hua, Y., &amp; Fu, Y. (2020). Impacts of risk allocation on conflict negotiation costs in construction projects: Does managerial control matter</w:t>
      </w:r>
      <w:proofErr w:type="gramStart"/>
      <w:r w:rsidRPr="006D1157">
        <w:rPr>
          <w:rFonts w:ascii="Times New Roman" w:hAnsi="Times New Roman" w:cs="Times New Roman"/>
          <w:sz w:val="24"/>
          <w:szCs w:val="24"/>
        </w:rPr>
        <w:t>?.</w:t>
      </w:r>
      <w:proofErr w:type="gramEnd"/>
      <w:r w:rsidRPr="006D1157">
        <w:rPr>
          <w:rFonts w:ascii="Times New Roman" w:hAnsi="Times New Roman" w:cs="Times New Roman"/>
          <w:sz w:val="24"/>
          <w:szCs w:val="24"/>
        </w:rPr>
        <w:t> </w:t>
      </w:r>
      <w:r w:rsidRPr="006D1157">
        <w:rPr>
          <w:rFonts w:ascii="Times New Roman" w:hAnsi="Times New Roman" w:cs="Times New Roman"/>
          <w:i/>
          <w:iCs/>
          <w:sz w:val="24"/>
          <w:szCs w:val="24"/>
        </w:rPr>
        <w:t>International Journal of Project Management</w:t>
      </w:r>
      <w:r w:rsidRPr="006D1157">
        <w:rPr>
          <w:rFonts w:ascii="Times New Roman" w:hAnsi="Times New Roman" w:cs="Times New Roman"/>
          <w:sz w:val="24"/>
          <w:szCs w:val="24"/>
        </w:rPr>
        <w:t>, </w:t>
      </w:r>
      <w:r w:rsidRPr="006D1157">
        <w:rPr>
          <w:rFonts w:ascii="Times New Roman" w:hAnsi="Times New Roman" w:cs="Times New Roman"/>
          <w:i/>
          <w:iCs/>
          <w:sz w:val="24"/>
          <w:szCs w:val="24"/>
        </w:rPr>
        <w:t>38</w:t>
      </w:r>
      <w:r w:rsidRPr="006D1157">
        <w:rPr>
          <w:rFonts w:ascii="Times New Roman" w:hAnsi="Times New Roman" w:cs="Times New Roman"/>
          <w:sz w:val="24"/>
          <w:szCs w:val="24"/>
        </w:rPr>
        <w:t>(3), 188-199.</w:t>
      </w:r>
    </w:p>
    <w:p w:rsidR="00572040" w:rsidRDefault="00572040"/>
    <w:sectPr w:rsidR="00572040" w:rsidSect="008966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E05" w:rsidRDefault="00117E05" w:rsidP="0089664D">
      <w:pPr>
        <w:spacing w:after="0" w:line="240" w:lineRule="auto"/>
      </w:pPr>
      <w:r>
        <w:separator/>
      </w:r>
    </w:p>
  </w:endnote>
  <w:endnote w:type="continuationSeparator" w:id="0">
    <w:p w:rsidR="00117E05" w:rsidRDefault="00117E05" w:rsidP="00896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E05" w:rsidRDefault="00117E05" w:rsidP="0089664D">
      <w:pPr>
        <w:spacing w:after="0" w:line="240" w:lineRule="auto"/>
      </w:pPr>
      <w:r>
        <w:separator/>
      </w:r>
    </w:p>
  </w:footnote>
  <w:footnote w:type="continuationSeparator" w:id="0">
    <w:p w:rsidR="00117E05" w:rsidRDefault="00117E05" w:rsidP="008966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51802792"/>
      <w:docPartObj>
        <w:docPartGallery w:val="Page Numbers (Top of Page)"/>
        <w:docPartUnique/>
      </w:docPartObj>
    </w:sdtPr>
    <w:sdtEndPr>
      <w:rPr>
        <w:rFonts w:asciiTheme="minorHAnsi" w:hAnsiTheme="minorHAnsi" w:cstheme="minorBidi"/>
        <w:noProof/>
        <w:sz w:val="22"/>
        <w:szCs w:val="22"/>
      </w:rPr>
    </w:sdtEndPr>
    <w:sdtContent>
      <w:p w:rsidR="0089664D" w:rsidRDefault="0089664D">
        <w:pPr>
          <w:pStyle w:val="Header"/>
          <w:jc w:val="right"/>
        </w:pPr>
        <w:r w:rsidRPr="0089664D">
          <w:rPr>
            <w:rFonts w:ascii="Times New Roman" w:hAnsi="Times New Roman" w:cs="Times New Roman"/>
            <w:sz w:val="24"/>
            <w:szCs w:val="24"/>
          </w:rPr>
          <w:t>DETERMINANTS OF NEGOTIATION OUTCOMES</w:t>
        </w:r>
        <w:r>
          <w:rPr>
            <w:rFonts w:ascii="Times New Roman" w:hAnsi="Times New Roman" w:cs="Times New Roman"/>
            <w:sz w:val="24"/>
            <w:szCs w:val="24"/>
          </w:rPr>
          <w:t xml:space="preserve">                                                                 </w:t>
        </w:r>
        <w:r w:rsidRPr="0089664D">
          <w:rPr>
            <w:rFonts w:ascii="Times New Roman" w:hAnsi="Times New Roman" w:cs="Times New Roman"/>
            <w:sz w:val="24"/>
            <w:szCs w:val="24"/>
          </w:rPr>
          <w:fldChar w:fldCharType="begin"/>
        </w:r>
        <w:r w:rsidRPr="0089664D">
          <w:rPr>
            <w:rFonts w:ascii="Times New Roman" w:hAnsi="Times New Roman" w:cs="Times New Roman"/>
            <w:sz w:val="24"/>
            <w:szCs w:val="24"/>
          </w:rPr>
          <w:instrText xml:space="preserve"> PAGE   \* MERGEFORMAT </w:instrText>
        </w:r>
        <w:r w:rsidRPr="0089664D">
          <w:rPr>
            <w:rFonts w:ascii="Times New Roman" w:hAnsi="Times New Roman" w:cs="Times New Roman"/>
            <w:sz w:val="24"/>
            <w:szCs w:val="24"/>
          </w:rPr>
          <w:fldChar w:fldCharType="separate"/>
        </w:r>
        <w:r w:rsidR="00E255B6">
          <w:rPr>
            <w:rFonts w:ascii="Times New Roman" w:hAnsi="Times New Roman" w:cs="Times New Roman"/>
            <w:noProof/>
            <w:sz w:val="24"/>
            <w:szCs w:val="24"/>
          </w:rPr>
          <w:t>2</w:t>
        </w:r>
        <w:r w:rsidRPr="0089664D">
          <w:rPr>
            <w:rFonts w:ascii="Times New Roman" w:hAnsi="Times New Roman" w:cs="Times New Roman"/>
            <w:noProof/>
            <w:sz w:val="24"/>
            <w:szCs w:val="24"/>
          </w:rPr>
          <w:fldChar w:fldCharType="end"/>
        </w:r>
      </w:p>
    </w:sdtContent>
  </w:sdt>
  <w:p w:rsidR="0089664D" w:rsidRDefault="008966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644042"/>
      <w:docPartObj>
        <w:docPartGallery w:val="Page Numbers (Top of Page)"/>
        <w:docPartUnique/>
      </w:docPartObj>
    </w:sdtPr>
    <w:sdtEndPr>
      <w:rPr>
        <w:rFonts w:ascii="Times New Roman" w:hAnsi="Times New Roman" w:cs="Times New Roman"/>
        <w:noProof/>
        <w:sz w:val="24"/>
        <w:szCs w:val="24"/>
      </w:rPr>
    </w:sdtEndPr>
    <w:sdtContent>
      <w:p w:rsidR="00EB0951" w:rsidRPr="00EB0951" w:rsidRDefault="00EB0951">
        <w:pPr>
          <w:pStyle w:val="Header"/>
          <w:jc w:val="right"/>
          <w:rPr>
            <w:rFonts w:ascii="Times New Roman" w:hAnsi="Times New Roman" w:cs="Times New Roman"/>
            <w:sz w:val="24"/>
            <w:szCs w:val="24"/>
          </w:rPr>
        </w:pPr>
        <w:r w:rsidRPr="00EB0951">
          <w:rPr>
            <w:rFonts w:ascii="Times New Roman" w:hAnsi="Times New Roman" w:cs="Times New Roman"/>
            <w:sz w:val="24"/>
            <w:szCs w:val="24"/>
          </w:rPr>
          <w:fldChar w:fldCharType="begin"/>
        </w:r>
        <w:r w:rsidRPr="00EB0951">
          <w:rPr>
            <w:rFonts w:ascii="Times New Roman" w:hAnsi="Times New Roman" w:cs="Times New Roman"/>
            <w:sz w:val="24"/>
            <w:szCs w:val="24"/>
          </w:rPr>
          <w:instrText xml:space="preserve"> PAGE   \* MERGEFORMAT </w:instrText>
        </w:r>
        <w:r w:rsidRPr="00EB0951">
          <w:rPr>
            <w:rFonts w:ascii="Times New Roman" w:hAnsi="Times New Roman" w:cs="Times New Roman"/>
            <w:sz w:val="24"/>
            <w:szCs w:val="24"/>
          </w:rPr>
          <w:fldChar w:fldCharType="separate"/>
        </w:r>
        <w:r>
          <w:rPr>
            <w:rFonts w:ascii="Times New Roman" w:hAnsi="Times New Roman" w:cs="Times New Roman"/>
            <w:noProof/>
            <w:sz w:val="24"/>
            <w:szCs w:val="24"/>
          </w:rPr>
          <w:t>1</w:t>
        </w:r>
        <w:r w:rsidRPr="00EB0951">
          <w:rPr>
            <w:rFonts w:ascii="Times New Roman" w:hAnsi="Times New Roman" w:cs="Times New Roman"/>
            <w:noProof/>
            <w:sz w:val="24"/>
            <w:szCs w:val="24"/>
          </w:rPr>
          <w:fldChar w:fldCharType="end"/>
        </w:r>
      </w:p>
    </w:sdtContent>
  </w:sdt>
  <w:p w:rsidR="0089664D" w:rsidRPr="0089664D" w:rsidRDefault="0089664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700"/>
    <w:rsid w:val="00117E05"/>
    <w:rsid w:val="00257700"/>
    <w:rsid w:val="00360570"/>
    <w:rsid w:val="003C7A6F"/>
    <w:rsid w:val="004662DC"/>
    <w:rsid w:val="00571A84"/>
    <w:rsid w:val="00572040"/>
    <w:rsid w:val="005B4246"/>
    <w:rsid w:val="00653B3A"/>
    <w:rsid w:val="006667DC"/>
    <w:rsid w:val="00697913"/>
    <w:rsid w:val="006D1157"/>
    <w:rsid w:val="006F0DE9"/>
    <w:rsid w:val="00714F44"/>
    <w:rsid w:val="007F26B0"/>
    <w:rsid w:val="008852A0"/>
    <w:rsid w:val="008872D4"/>
    <w:rsid w:val="0089664D"/>
    <w:rsid w:val="0093236E"/>
    <w:rsid w:val="009647DB"/>
    <w:rsid w:val="009A71A5"/>
    <w:rsid w:val="00A27D27"/>
    <w:rsid w:val="00A44264"/>
    <w:rsid w:val="00AA44DC"/>
    <w:rsid w:val="00B06DBD"/>
    <w:rsid w:val="00E03AF5"/>
    <w:rsid w:val="00E04FDE"/>
    <w:rsid w:val="00E255B6"/>
    <w:rsid w:val="00EB0951"/>
    <w:rsid w:val="00FE2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64D"/>
  </w:style>
  <w:style w:type="paragraph" w:styleId="Footer">
    <w:name w:val="footer"/>
    <w:basedOn w:val="Normal"/>
    <w:link w:val="FooterChar"/>
    <w:uiPriority w:val="99"/>
    <w:unhideWhenUsed/>
    <w:rsid w:val="00896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6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64D"/>
  </w:style>
  <w:style w:type="paragraph" w:styleId="Footer">
    <w:name w:val="footer"/>
    <w:basedOn w:val="Normal"/>
    <w:link w:val="FooterChar"/>
    <w:uiPriority w:val="99"/>
    <w:unhideWhenUsed/>
    <w:rsid w:val="00896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1792</Words>
  <Characters>10219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COMP4</dc:creator>
  <cp:lastModifiedBy>VINNY</cp:lastModifiedBy>
  <cp:revision>2</cp:revision>
  <dcterms:created xsi:type="dcterms:W3CDTF">2020-12-01T13:47:00Z</dcterms:created>
  <dcterms:modified xsi:type="dcterms:W3CDTF">2020-12-01T13:47:00Z</dcterms:modified>
</cp:coreProperties>
</file>